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3AF19" w14:textId="77777777" w:rsidR="006F23AD" w:rsidRDefault="006F23AD" w:rsidP="006F23AD">
      <w:r>
        <w:t>17. TEKNİK ŞARTNAMELER</w:t>
      </w:r>
    </w:p>
    <w:p w14:paraId="1D6137D6" w14:textId="77777777" w:rsidR="006F23AD" w:rsidRDefault="006F23AD" w:rsidP="006F23AD">
      <w:r>
        <w:t>Malzeme Adı</w:t>
      </w:r>
      <w:r>
        <w:tab/>
        <w:t>Teknik Özellikleri</w:t>
      </w:r>
    </w:p>
    <w:p w14:paraId="35A7D9FF" w14:textId="77777777" w:rsidR="006F23AD" w:rsidRDefault="006F23AD" w:rsidP="006F23AD">
      <w:r>
        <w:t>HPV DNA Real Time PCR kiti (n=300 test)</w:t>
      </w:r>
      <w:r>
        <w:tab/>
        <w:t>1.</w:t>
      </w:r>
      <w:r>
        <w:tab/>
        <w:t xml:space="preserve">Teklif edilen sistem aynı anda 72 örneğin izolasyonunu ve/veya PCR </w:t>
      </w:r>
      <w:proofErr w:type="spellStart"/>
      <w:r>
        <w:t>master</w:t>
      </w:r>
      <w:proofErr w:type="spellEnd"/>
      <w:r>
        <w:t xml:space="preserve"> mix pipetlemesini ayrı alanlar içinde birbirine entegre olan ve tek bir sistem şeklinde olmalı veya kapalı kartuşlar şeklinde reaktif kullanan sistem teklif edilecekse izolasyon ve PCR </w:t>
      </w:r>
      <w:proofErr w:type="spellStart"/>
      <w:r>
        <w:t>master</w:t>
      </w:r>
      <w:proofErr w:type="spellEnd"/>
      <w:r>
        <w:t xml:space="preserve"> mix pipetleme aynı alan içinde olabilir.</w:t>
      </w:r>
    </w:p>
    <w:p w14:paraId="0362C988" w14:textId="77777777" w:rsidR="006F23AD" w:rsidRDefault="006F23AD" w:rsidP="006F23AD">
      <w:r>
        <w:t>2.</w:t>
      </w:r>
      <w:r>
        <w:tab/>
        <w:t xml:space="preserve">Sonuçlar; örnek </w:t>
      </w:r>
      <w:proofErr w:type="spellStart"/>
      <w:r>
        <w:t>no</w:t>
      </w:r>
      <w:proofErr w:type="spellEnd"/>
      <w:r>
        <w:t xml:space="preserve">, tarih, sonuç vb. içeren bir rapor şeklinde </w:t>
      </w:r>
      <w:proofErr w:type="spellStart"/>
      <w:r>
        <w:t>alınmalıdr</w:t>
      </w:r>
      <w:proofErr w:type="spellEnd"/>
      <w:r>
        <w:t xml:space="preserve">. Ayrı olarak sistem bilgisayarı; protokol </w:t>
      </w:r>
      <w:proofErr w:type="spellStart"/>
      <w:r>
        <w:t>no</w:t>
      </w:r>
      <w:proofErr w:type="spellEnd"/>
      <w:r>
        <w:t xml:space="preserve">, örnek </w:t>
      </w:r>
      <w:proofErr w:type="spellStart"/>
      <w:r>
        <w:t>no</w:t>
      </w:r>
      <w:proofErr w:type="spellEnd"/>
      <w:r>
        <w:t xml:space="preserve">, yaş, cinsiyet, tarih, normal değer, referans değerleri ve çalışma yönteminin yer aldığı bilgileri içeren, arşivlemeye uygun bir program veya yazılımı da içermelidir. </w:t>
      </w:r>
    </w:p>
    <w:p w14:paraId="7FDA1B3A" w14:textId="77777777" w:rsidR="006F23AD" w:rsidRDefault="006F23AD" w:rsidP="006F23AD">
      <w:r>
        <w:t>3.</w:t>
      </w:r>
      <w:r>
        <w:tab/>
        <w:t xml:space="preserve">Sonuçlar tek tek veya toplu olarak verilebilmeli, hafızaya alınan bilgiler istendiğinde (haftalık, aylık) rapor olarak alınabilmelidir.  </w:t>
      </w:r>
    </w:p>
    <w:p w14:paraId="6D538271" w14:textId="77777777" w:rsidR="006F23AD" w:rsidRDefault="006F23AD" w:rsidP="006F23AD">
      <w:r>
        <w:t>4.</w:t>
      </w:r>
      <w:r>
        <w:tab/>
      </w:r>
      <w:proofErr w:type="spellStart"/>
      <w:r>
        <w:t>Kantitasyon</w:t>
      </w:r>
      <w:proofErr w:type="spellEnd"/>
      <w:r>
        <w:t xml:space="preserve"> standardı etkene özgü primerleri bağlayan sekanslara ve spesifik prob bağlama bölgelerine sahip DNA/RNA içeren sentetik partikül veya plazmid olmalıdır.</w:t>
      </w:r>
    </w:p>
    <w:p w14:paraId="37C02B5A" w14:textId="77777777" w:rsidR="006F23AD" w:rsidRDefault="006F23AD" w:rsidP="006F23AD">
      <w:r>
        <w:t>5.</w:t>
      </w:r>
      <w:r>
        <w:tab/>
        <w:t xml:space="preserve">Teklif edilen kit içinde ekstraksiyonun ve amplifikasyonun verimliliğinin ve </w:t>
      </w:r>
      <w:proofErr w:type="spellStart"/>
      <w:r>
        <w:t>inhibitor</w:t>
      </w:r>
      <w:proofErr w:type="spellEnd"/>
      <w:r>
        <w:t xml:space="preserve"> varlığının tespit edilmesi için hasta numunesi </w:t>
      </w:r>
      <w:proofErr w:type="gramStart"/>
      <w:r>
        <w:t>ile birlikte</w:t>
      </w:r>
      <w:proofErr w:type="gramEnd"/>
      <w:r>
        <w:t xml:space="preserve"> aynı reaksiyon tüpüne konularak amplifiye edilen </w:t>
      </w:r>
      <w:proofErr w:type="spellStart"/>
      <w:r>
        <w:t>internal</w:t>
      </w:r>
      <w:proofErr w:type="spellEnd"/>
      <w:r>
        <w:t xml:space="preserve"> kontrol bulunmalıdır. </w:t>
      </w:r>
      <w:proofErr w:type="spellStart"/>
      <w:r>
        <w:t>İnternal</w:t>
      </w:r>
      <w:proofErr w:type="spellEnd"/>
      <w:r>
        <w:t xml:space="preserve"> kontrol izolasyon basamağından itibaren </w:t>
      </w:r>
      <w:proofErr w:type="spellStart"/>
      <w:r>
        <w:t>kullanılmaldır</w:t>
      </w:r>
      <w:proofErr w:type="spellEnd"/>
      <w:r>
        <w:t xml:space="preserve">. </w:t>
      </w:r>
    </w:p>
    <w:p w14:paraId="624BF0BD" w14:textId="77777777" w:rsidR="006F23AD" w:rsidRDefault="006F23AD" w:rsidP="006F23AD">
      <w:r>
        <w:t>6.</w:t>
      </w:r>
      <w:r>
        <w:tab/>
        <w:t>Otomatik izolasyon sisteminde kullanılan herhangi bir ön hazırlık gerektirmeden kullanım kitapçıklarında belirtildiği üzere kullanıma hazır olacaktır.</w:t>
      </w:r>
    </w:p>
    <w:p w14:paraId="165F62B9" w14:textId="77777777" w:rsidR="006F23AD" w:rsidRDefault="006F23AD" w:rsidP="006F23AD">
      <w:r>
        <w:t>7.</w:t>
      </w:r>
      <w:r>
        <w:tab/>
        <w:t>Kurulacak olan izolasyon sistemi reaktifleri ile izolatları soğukta muhafaza etmek için soğutucu sisteme sahip olmalıdır.</w:t>
      </w:r>
    </w:p>
    <w:p w14:paraId="645B0170" w14:textId="77777777" w:rsidR="006F23AD" w:rsidRDefault="006F23AD" w:rsidP="006F23AD">
      <w:r>
        <w:t>8.</w:t>
      </w:r>
      <w:r>
        <w:tab/>
        <w:t>Manyetik partikül izolasyon sisteminde olası kontaminasyon risklerini önlemek için pipetleme ünitelerinin altlarında damlacık bariyeri bulunmalıdır.</w:t>
      </w:r>
    </w:p>
    <w:p w14:paraId="1253024D" w14:textId="77777777" w:rsidR="006F23AD" w:rsidRDefault="006F23AD" w:rsidP="006F23AD">
      <w:r>
        <w:t>9.</w:t>
      </w:r>
      <w:r>
        <w:tab/>
        <w:t xml:space="preserve">Manyetik partikül izolasyon sisteminde </w:t>
      </w:r>
      <w:proofErr w:type="spellStart"/>
      <w:r>
        <w:t>real</w:t>
      </w:r>
      <w:proofErr w:type="spellEnd"/>
      <w:r>
        <w:t xml:space="preserve">-time testleri çalışıldıktan sonra yeterli miktarda serbest DNA veya RNA daha sonra kullanılmak üzere saklanabilmelidir. Bu suretle gerekli olduğunda izolasyona gerek olmadan testler tekrar edilebilmelidir. </w:t>
      </w:r>
    </w:p>
    <w:p w14:paraId="158C0AEF" w14:textId="77777777" w:rsidR="006F23AD" w:rsidRDefault="006F23AD" w:rsidP="006F23AD">
      <w:r>
        <w:t>10.</w:t>
      </w:r>
      <w:r>
        <w:tab/>
        <w:t xml:space="preserve">Real time PCR sistemi, istatistik kurallarına uygun olarak en az 3 farklı noktadan eğim hesaplayabilmeli ve bu durumu kullanıcının gözetiminde yaparak daha güvenilir kantitatif sonuç alımına </w:t>
      </w:r>
      <w:proofErr w:type="gramStart"/>
      <w:r>
        <w:t>imkan</w:t>
      </w:r>
      <w:proofErr w:type="gramEnd"/>
      <w:r>
        <w:t xml:space="preserve"> sağlamalıdır. Bu suretle </w:t>
      </w:r>
      <w:proofErr w:type="spellStart"/>
      <w:r>
        <w:t>kantitasyonun</w:t>
      </w:r>
      <w:proofErr w:type="spellEnd"/>
      <w:r>
        <w:t xml:space="preserve"> doğruluğunu </w:t>
      </w:r>
      <w:proofErr w:type="spellStart"/>
      <w:r>
        <w:t>teyid</w:t>
      </w:r>
      <w:proofErr w:type="spellEnd"/>
      <w:r>
        <w:t xml:space="preserve"> etmek ve güvenilirliği sağlamak üzere %CV değeri elde edilmelidir.</w:t>
      </w:r>
    </w:p>
    <w:p w14:paraId="388C26D3" w14:textId="77777777" w:rsidR="006F23AD" w:rsidRDefault="006F23AD" w:rsidP="006F23AD">
      <w:r>
        <w:t>11.</w:t>
      </w:r>
      <w:r>
        <w:tab/>
        <w:t xml:space="preserve">Cihaz kuru hava ile ısıtma soğutma yapmalı ve böylece tüm örneklere homojen ısı dağılımı olmalıdır. Cihaz blok ya da ısı homojenizasyonu için rotor özelliğiyle çalışmalıdır. </w:t>
      </w:r>
      <w:proofErr w:type="spellStart"/>
      <w:r>
        <w:t>Cihazin</w:t>
      </w:r>
      <w:proofErr w:type="spellEnd"/>
      <w:r>
        <w:t xml:space="preserve"> dönen rotoru sayesinde PCR reaksiyonu hazırlandıktan sonra </w:t>
      </w:r>
      <w:proofErr w:type="spellStart"/>
      <w:r>
        <w:t>santrifuje</w:t>
      </w:r>
      <w:proofErr w:type="spellEnd"/>
      <w:r>
        <w:t xml:space="preserve"> ihtiyaç duyulmamalıdır; böylece PCR </w:t>
      </w:r>
      <w:proofErr w:type="spellStart"/>
      <w:r>
        <w:t>tuplerinin</w:t>
      </w:r>
      <w:proofErr w:type="spellEnd"/>
      <w:r>
        <w:t xml:space="preserve"> </w:t>
      </w:r>
      <w:proofErr w:type="spellStart"/>
      <w:r>
        <w:t>icerisinde</w:t>
      </w:r>
      <w:proofErr w:type="spellEnd"/>
      <w:r>
        <w:t xml:space="preserve"> kalabilecek hava </w:t>
      </w:r>
      <w:proofErr w:type="spellStart"/>
      <w:r>
        <w:t>kabarciklarından</w:t>
      </w:r>
      <w:proofErr w:type="spellEnd"/>
      <w:r>
        <w:t xml:space="preserve"> reaksiyon etkilenmemelidir.</w:t>
      </w:r>
    </w:p>
    <w:p w14:paraId="73BA48BD" w14:textId="77777777" w:rsidR="006F23AD" w:rsidRDefault="006F23AD" w:rsidP="006F23AD">
      <w:r>
        <w:t>12.</w:t>
      </w:r>
      <w:r>
        <w:tab/>
        <w:t xml:space="preserve">Teklif edilecek kit, reaktifler ve cihaz; tam uyumlu olmalıdır. Tüm reaktif ve kit üretici firmaya ait orijinal ambalajında bulunmalı ve etiket taşımalıdır. Etiket üzerinde son kullanma tarihi, seri numarası ve saklama koşulları belirtilmiş olmalıdır. </w:t>
      </w:r>
    </w:p>
    <w:p w14:paraId="4C855D91" w14:textId="77777777" w:rsidR="006F23AD" w:rsidRDefault="006F23AD" w:rsidP="006F23AD">
      <w:r>
        <w:t>13.</w:t>
      </w:r>
      <w:r>
        <w:tab/>
        <w:t xml:space="preserve">Firma cihazın yıkama, kalibrasyon, arıza, eğitim, bakım vb. nedenlerle harcadığı kit ve reaktifleri ücretsiz olarak verecektir. </w:t>
      </w:r>
    </w:p>
    <w:p w14:paraId="33635486" w14:textId="77777777" w:rsidR="006F23AD" w:rsidRDefault="006F23AD" w:rsidP="006F23AD">
      <w:r>
        <w:lastRenderedPageBreak/>
        <w:t>14.</w:t>
      </w:r>
      <w:r>
        <w:tab/>
        <w:t xml:space="preserve">Teklif edilecek tüm cihaz ve kitin UBB kaydı olmalıdır ve tanı amaçlı kullanıma uygun in vitro </w:t>
      </w:r>
      <w:proofErr w:type="spellStart"/>
      <w:r>
        <w:t>diagnostic</w:t>
      </w:r>
      <w:proofErr w:type="spellEnd"/>
      <w:r>
        <w:t xml:space="preserve"> (IVD) ve CE sertifikalı olmalıdır.</w:t>
      </w:r>
    </w:p>
    <w:p w14:paraId="04AE7226" w14:textId="77777777" w:rsidR="006F23AD" w:rsidRDefault="006F23AD" w:rsidP="006F23AD">
      <w:r>
        <w:t>15.</w:t>
      </w:r>
      <w:r>
        <w:tab/>
        <w:t xml:space="preserve">Son kullanma tarihine kadar tüketilemeyeceği anlaşılan kitler son kullanma tarihinden 3 ay önceden haber verilmek ve Sağlık Bakanlığı ürün takip sistemi kurallarına uygun olmak kaydıyla firma tarafından uzun </w:t>
      </w:r>
      <w:proofErr w:type="spellStart"/>
      <w:r>
        <w:t>miatlılarla</w:t>
      </w:r>
      <w:proofErr w:type="spellEnd"/>
      <w:r>
        <w:t xml:space="preserve"> değiştirilecektir. </w:t>
      </w:r>
    </w:p>
    <w:p w14:paraId="335DCAA3" w14:textId="77777777" w:rsidR="006F23AD" w:rsidRDefault="006F23AD" w:rsidP="006F23AD">
      <w:r>
        <w:t>16.</w:t>
      </w:r>
      <w:r>
        <w:tab/>
        <w:t>Teklif edilen Real-Time PCR cihaz/cihazlarında reaksiyon sonucu elde edilen veriler çalışma süresince veya çalışma bittikten sonra ekrandan grafiksel olarak izlenebilmelidir. PCR ürünleri oluştukları anda saptanabilir ve test verilerine ulaşılabilir olmalıdır.</w:t>
      </w:r>
    </w:p>
    <w:p w14:paraId="303396D9" w14:textId="77777777" w:rsidR="006F23AD" w:rsidRDefault="006F23AD" w:rsidP="006F23AD">
      <w:r>
        <w:t>17.</w:t>
      </w:r>
      <w:r>
        <w:tab/>
        <w:t xml:space="preserve">Teklif edilecek kit, </w:t>
      </w:r>
      <w:proofErr w:type="spellStart"/>
      <w:r>
        <w:t>multipleks</w:t>
      </w:r>
      <w:proofErr w:type="spellEnd"/>
      <w:r>
        <w:t xml:space="preserve"> Real Time PCR </w:t>
      </w:r>
      <w:proofErr w:type="spellStart"/>
      <w:r>
        <w:t>yontemi</w:t>
      </w:r>
      <w:proofErr w:type="spellEnd"/>
      <w:r>
        <w:t xml:space="preserve"> ile İnsan Papilloma Virüsü (HPV) genotipleri tarayabilmelidir.</w:t>
      </w:r>
    </w:p>
    <w:p w14:paraId="462ECF2F" w14:textId="77777777" w:rsidR="006F23AD" w:rsidRDefault="006F23AD" w:rsidP="006F23AD">
      <w:r>
        <w:t>18.</w:t>
      </w:r>
      <w:r>
        <w:tab/>
        <w:t xml:space="preserve">Teklif edilecek kit ile en az 15 yüksek risk HPV genotipini 16, 18 ve diğer tipler (31, 33, 35, 39, 45, 51, 52, 56, 58, 59, 66, 67 </w:t>
      </w:r>
      <w:proofErr w:type="gramStart"/>
      <w:r>
        <w:t>ve  68</w:t>
      </w:r>
      <w:proofErr w:type="gramEnd"/>
      <w:r>
        <w:t>) olarak tespit edilebilmelidir.</w:t>
      </w:r>
    </w:p>
    <w:p w14:paraId="0CCF1B70" w14:textId="77777777" w:rsidR="006F23AD" w:rsidRDefault="006F23AD" w:rsidP="006F23AD">
      <w:r>
        <w:t>19.</w:t>
      </w:r>
      <w:r>
        <w:tab/>
        <w:t xml:space="preserve">Teklif edilecek kit, HPV genomundaki E7 geninin korunmuş bölgesini hedeflemelidir. L1 </w:t>
      </w:r>
      <w:proofErr w:type="spellStart"/>
      <w:r>
        <w:t>delesyonu</w:t>
      </w:r>
      <w:proofErr w:type="spellEnd"/>
      <w:r>
        <w:t xml:space="preserve"> ve benzeri durumlarda yanlış negatif sonuç verme riski olmamalıdır. </w:t>
      </w:r>
    </w:p>
    <w:p w14:paraId="005C579B" w14:textId="77777777" w:rsidR="006F23AD" w:rsidRDefault="006F23AD" w:rsidP="006F23AD">
      <w:r>
        <w:t>20.</w:t>
      </w:r>
      <w:r>
        <w:tab/>
        <w:t>Teklif edilecek kit, HPV saptama analizleri için tanımlanmış uluslararası kılavuzlara göre klinik olarak onaylanmış olmalıdır</w:t>
      </w:r>
    </w:p>
    <w:p w14:paraId="71998675" w14:textId="77777777" w:rsidR="006F23AD" w:rsidRDefault="006F23AD" w:rsidP="006F23AD">
      <w:r>
        <w:t>21.</w:t>
      </w:r>
      <w:r>
        <w:tab/>
        <w:t xml:space="preserve">Teklif edilecek kit, 3 farklı floresan prob ile </w:t>
      </w:r>
      <w:proofErr w:type="spellStart"/>
      <w:r>
        <w:t>multipleks</w:t>
      </w:r>
      <w:proofErr w:type="spellEnd"/>
      <w:r>
        <w:t xml:space="preserve"> olarak HPV 16, HPV 18 ve diğer 13 yüksek risk HPV tiplerini tespit ederken; dördüncü bir floresan prob ile hem numune DNA'sının kalitesini hem de potansiyel inhibe edici maddelerin varlığını belirleyecek numune kontrolü olarak İnsan β-globin genini tespit edebilmelidir.</w:t>
      </w:r>
    </w:p>
    <w:p w14:paraId="29C83CB4" w14:textId="77777777" w:rsidR="006F23AD" w:rsidRDefault="006F23AD" w:rsidP="006F23AD">
      <w:r>
        <w:t>22.</w:t>
      </w:r>
      <w:r>
        <w:tab/>
        <w:t xml:space="preserve">Teklif edilecek kit içerisinde, PCR için gerekli tüm reaktifler tek bir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miks</w:t>
      </w:r>
      <w:proofErr w:type="spellEnd"/>
      <w:r>
        <w:t xml:space="preserve"> tüpü içerisinde bulunmalı; </w:t>
      </w:r>
      <w:proofErr w:type="spellStart"/>
      <w:r>
        <w:t>Taq</w:t>
      </w:r>
      <w:proofErr w:type="spellEnd"/>
      <w:r>
        <w:t xml:space="preserve"> DNA polimeraz, tampon gibi bileşenler ayrı ayrı bulunmamalı veya haricen sağlanmamalıdır.</w:t>
      </w:r>
    </w:p>
    <w:p w14:paraId="01CD938C" w14:textId="77777777" w:rsidR="006F23AD" w:rsidRDefault="006F23AD" w:rsidP="006F23AD">
      <w:r>
        <w:t>23.</w:t>
      </w:r>
      <w:r>
        <w:tab/>
        <w:t>Teklif edilecek kit içerisinde pozitif ve negatif kontroller bulunmalıdır.</w:t>
      </w:r>
    </w:p>
    <w:p w14:paraId="46A20048" w14:textId="77777777" w:rsidR="006F23AD" w:rsidRDefault="006F23AD" w:rsidP="006F23AD">
      <w:r>
        <w:t>24.</w:t>
      </w:r>
      <w:r>
        <w:tab/>
        <w:t>Teklif edilen kitin LOD değerleri, analitik hassasiyeti ve servikal örnekler ile yapılmış klinik çalışmalar kit kitapçığında referansları ile belirtilmiş olmalıdır.</w:t>
      </w:r>
    </w:p>
    <w:p w14:paraId="4FF19A42" w14:textId="77777777" w:rsidR="006F23AD" w:rsidRDefault="006F23AD" w:rsidP="006F23AD">
      <w:r>
        <w:t>25.</w:t>
      </w:r>
      <w:r>
        <w:tab/>
        <w:t xml:space="preserve">Teklif edilecek kitin hassasiyet, özgüllük ve tekrar üretilebilirlik gibi değerleri </w:t>
      </w:r>
      <w:proofErr w:type="spellStart"/>
      <w:r>
        <w:t>Meijer</w:t>
      </w:r>
      <w:proofErr w:type="spellEnd"/>
      <w:r>
        <w:t xml:space="preserve"> kriterlerine uygun olmalıdır.</w:t>
      </w:r>
    </w:p>
    <w:p w14:paraId="02B7A721" w14:textId="77777777" w:rsidR="006F23AD" w:rsidRDefault="006F23AD" w:rsidP="006F23AD">
      <w:r>
        <w:t>26.</w:t>
      </w:r>
      <w:r>
        <w:tab/>
        <w:t xml:space="preserve">Teklif edilecek kitin, altın standart kabul edilen Hibrit Yakalama yöntemi ile karşılaştırma çalışmaları yapılmış olmalıdır. </w:t>
      </w:r>
    </w:p>
    <w:p w14:paraId="5A934599" w14:textId="77777777" w:rsidR="006F23AD" w:rsidRDefault="006F23AD" w:rsidP="006F23AD">
      <w:r>
        <w:t>27.</w:t>
      </w:r>
      <w:r>
        <w:tab/>
        <w:t xml:space="preserve">Teklif edilecek kitler Rotor Gene Q Real Time PCR cihazı ile valide olmalıdır. </w:t>
      </w:r>
    </w:p>
    <w:p w14:paraId="5EE1E9A8" w14:textId="77777777" w:rsidR="006F23AD" w:rsidRDefault="006F23AD" w:rsidP="006F23AD">
      <w:r>
        <w:t>28.</w:t>
      </w:r>
      <w:r>
        <w:tab/>
        <w:t xml:space="preserve">Teklif edilecek kit </w:t>
      </w:r>
      <w:proofErr w:type="gramStart"/>
      <w:r>
        <w:t>ile birlikte</w:t>
      </w:r>
      <w:proofErr w:type="gramEnd"/>
      <w:r>
        <w:t xml:space="preserve"> verilecek olan izolasyon kitleri manuel veya en az 96 örnek kapasitesi bulunan otomatik izolasyon cihazı ile birlikte verilebilmelidir.</w:t>
      </w:r>
    </w:p>
    <w:p w14:paraId="1BCDB22B" w14:textId="77777777" w:rsidR="006F23AD" w:rsidRDefault="006F23AD" w:rsidP="006F23AD">
      <w:r>
        <w:t>29.</w:t>
      </w:r>
      <w:r>
        <w:tab/>
        <w:t>Teklif edilecek kit ile otomatize izolasyon sistemi ve kitleri valide olmalıdır.</w:t>
      </w:r>
    </w:p>
    <w:p w14:paraId="3D38D0D2" w14:textId="77777777" w:rsidR="006F23AD" w:rsidRDefault="006F23AD" w:rsidP="006F23AD">
      <w:r>
        <w:t>30.</w:t>
      </w:r>
      <w:r>
        <w:tab/>
        <w:t xml:space="preserve">Sistemlerin kullanımı için gerekli tüm eğitimler firma </w:t>
      </w:r>
      <w:proofErr w:type="spellStart"/>
      <w:r>
        <w:t>tarafindan</w:t>
      </w:r>
      <w:proofErr w:type="spellEnd"/>
      <w:r>
        <w:t xml:space="preserve"> sağlanmalıdır.</w:t>
      </w:r>
    </w:p>
    <w:p w14:paraId="59507C75" w14:textId="47AFE0C7" w:rsidR="00361A52" w:rsidRDefault="006F23AD" w:rsidP="006F23AD">
      <w:r>
        <w:t>31.</w:t>
      </w:r>
      <w:r>
        <w:tab/>
        <w:t>Teklif veren firmalar üretici firmanın tek yetkili temsilcisi olmalı veya Türkiye'de tek yetkili distribütör tarafından yetkilendirilmiş olmalıdır.</w:t>
      </w: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AD"/>
    <w:rsid w:val="002A238D"/>
    <w:rsid w:val="00361A52"/>
    <w:rsid w:val="005D17EE"/>
    <w:rsid w:val="006F23AD"/>
    <w:rsid w:val="00AC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6491"/>
  <w15:chartTrackingRefBased/>
  <w15:docId w15:val="{4B27EC4F-3623-46A3-B1CA-0E39FF90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2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2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2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2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2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2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2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2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2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2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2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23A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23A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23A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23A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23A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23A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2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2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2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23A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23A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23A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2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23A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2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2024-09-24T13:10:00Z</dcterms:created>
  <dcterms:modified xsi:type="dcterms:W3CDTF">2024-09-24T13:11:00Z</dcterms:modified>
</cp:coreProperties>
</file>